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C188D" w14:textId="1702CFE3" w:rsidR="006F4F3B" w:rsidRPr="002757D9" w:rsidRDefault="00A04357" w:rsidP="00A04357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Nada como a instrução</w:t>
      </w:r>
    </w:p>
    <w:p w14:paraId="0936C473" w14:textId="3A4C0C95" w:rsidR="006F4F3B" w:rsidRDefault="005A4832" w:rsidP="006F4F3B">
      <w:r>
        <w:t xml:space="preserve">– </w:t>
      </w:r>
      <w:r w:rsidR="006F4F3B">
        <w:t xml:space="preserve">O senhor não me arranja umas moedas? Perguntou o esfarrapado garoto com um olhar de súplica. Outro daria o dinheiro </w:t>
      </w:r>
      <w:r w:rsidR="006F4F3B" w:rsidRPr="00D22155">
        <w:rPr>
          <w:u w:val="single"/>
        </w:rPr>
        <w:t>ou seguiria em frente</w:t>
      </w:r>
      <w:r w:rsidR="006F4F3B">
        <w:t>. Não ele. Não perderia aquela oportunidade de ensinar a um indigente uma lição preciosa:</w:t>
      </w:r>
    </w:p>
    <w:p w14:paraId="151B208F" w14:textId="77777777" w:rsidR="006F4F3B" w:rsidRPr="00417E4F" w:rsidRDefault="006F4F3B" w:rsidP="006F4F3B">
      <w:pPr>
        <w:rPr>
          <w:b/>
          <w:bCs/>
        </w:rPr>
      </w:pPr>
      <w:r>
        <w:t xml:space="preserve">–  </w:t>
      </w:r>
      <w:r w:rsidRPr="00417E4F">
        <w:t>Não, jovem – respondeu–, não lhe vou dar dinheiro. Vou dar-lhe uma coisa muito melhor do que dinheiro.</w:t>
      </w:r>
      <w:r>
        <w:t xml:space="preserve"> Vou-lhe transmitir um ensinamento. </w:t>
      </w:r>
      <w:r w:rsidRPr="00D22155">
        <w:t>Olhe para você, olhe para mim. Você</w:t>
      </w:r>
      <w:r>
        <w:t xml:space="preserve"> é pobre, você anda descalço, você decerto não tem o que comer. Eu estou bem vestido, moro bem, como bem. Você deve achar </w:t>
      </w:r>
      <w:r w:rsidRPr="00D22155">
        <w:rPr>
          <w:u w:val="single"/>
        </w:rPr>
        <w:t xml:space="preserve">que isso é obra do destino. </w:t>
      </w:r>
      <w:r>
        <w:t xml:space="preserve">Pois não é. </w:t>
      </w:r>
      <w:r w:rsidRPr="005A4832">
        <w:t>Sabe qual é a diferença entre nós, filho? O estudo. As estatísticas estão aí: Pobre estuda cinco anos menos do que o rico</w:t>
      </w:r>
      <w:r w:rsidRPr="00417E4F">
        <w:rPr>
          <w:b/>
          <w:bCs/>
        </w:rPr>
        <w:t>.</w:t>
      </w:r>
    </w:p>
    <w:p w14:paraId="4CBCCAF1" w14:textId="77777777" w:rsidR="006F4F3B" w:rsidRDefault="006F4F3B" w:rsidP="006F4F3B">
      <w:r>
        <w:t>O menino olhava para ele, assombrado. Ele continuou:</w:t>
      </w:r>
    </w:p>
    <w:p w14:paraId="01C253D9" w14:textId="77777777" w:rsidR="006F4F3B" w:rsidRDefault="006F4F3B" w:rsidP="006F4F3B">
      <w:r>
        <w:t>–  Pessoas como eu estudaram mais do que pessoas do seu tipo. Em média, cinco anos mais. Ou seja: passamos cinco anos a mais em cima dos livros. Cinco anos sem nos divertirmos, cinco anos queimando pestanas, cinco anos sofrendo na véspera dos exames. E sabe porquê, filho? Porque queríamos aprender. Aprender coisas como o teorema de Pitágoras. Você sabe o que é o teorema de Pitágoras? Não, seguramente você não sabe o que é o teorema de Pitágoras. Se você soubesse, eu não só lhe daria umas moedas, como também eu lhe daria muito dinheiro, como homenagem ao seu conhecimento. Mas você não sabe o que é o teorema de Pitágoras, sabe?</w:t>
      </w:r>
    </w:p>
    <w:p w14:paraId="17176C93" w14:textId="77777777" w:rsidR="006F4F3B" w:rsidRDefault="006F4F3B" w:rsidP="006F4F3B">
      <w:r>
        <w:t>–  Não – disse o menino. E virando as costas foi-se embora.</w:t>
      </w:r>
    </w:p>
    <w:p w14:paraId="78ACF47B" w14:textId="77777777" w:rsidR="006F4F3B" w:rsidRDefault="006F4F3B" w:rsidP="006F4F3B">
      <w:r>
        <w:t>Com o que ele ficou muito ofendido. O rapaz simplesmente não queria saber nada acerca do teorema de Pitágoras. Aliás – como era mesmo, o tal teorema? Era algo como o quadrado da hipotenusa é igual à soma dos quadrados dos catetos. Ou o quadrado do cateto é a soma dos quadrados da hipotenusa. Ou ainda, a hipotenusa dos quadrados é a soma dos catetos quadrados. Enfim, algo que só aqueles que tem cinco anos a mais de estudo conhecem.</w:t>
      </w:r>
    </w:p>
    <w:p w14:paraId="1E2C028E" w14:textId="77777777" w:rsidR="006F4F3B" w:rsidRDefault="006F4F3B" w:rsidP="006F4F3B"/>
    <w:p w14:paraId="196ABC68" w14:textId="77777777" w:rsidR="006F4F3B" w:rsidRDefault="006F4F3B" w:rsidP="006F4F3B">
      <w:proofErr w:type="spellStart"/>
      <w:r>
        <w:t>Moacyr</w:t>
      </w:r>
      <w:proofErr w:type="spellEnd"/>
      <w:r>
        <w:t xml:space="preserve"> </w:t>
      </w:r>
      <w:proofErr w:type="spellStart"/>
      <w:r>
        <w:t>Scliar</w:t>
      </w:r>
      <w:proofErr w:type="spellEnd"/>
      <w:r>
        <w:t xml:space="preserve"> </w:t>
      </w:r>
      <w:r w:rsidRPr="00DE2BDE">
        <w:rPr>
          <w:i/>
          <w:iCs/>
        </w:rPr>
        <w:t>O imaginário cotidiano</w:t>
      </w:r>
      <w:r>
        <w:t>. São Paulo: Global, 2001, p.25-6. (com adaptações)</w:t>
      </w:r>
    </w:p>
    <w:p w14:paraId="020EE9E1" w14:textId="77777777" w:rsidR="006F4F3B" w:rsidRDefault="006F4F3B"/>
    <w:sectPr w:rsidR="006F4F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3B"/>
    <w:rsid w:val="005A4832"/>
    <w:rsid w:val="006F4F3B"/>
    <w:rsid w:val="00A04357"/>
    <w:rsid w:val="00B313AB"/>
    <w:rsid w:val="00F9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6D51"/>
  <w15:chartTrackingRefBased/>
  <w15:docId w15:val="{9C8F02EA-3085-497D-8DE3-D341B75E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F3B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F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F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F3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F3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F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F3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F3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F3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F3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4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F3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4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F3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4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F3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4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F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1626</Characters>
  <Application>Microsoft Office Word</Application>
  <DocSecurity>0</DocSecurity>
  <Lines>25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2</cp:revision>
  <dcterms:created xsi:type="dcterms:W3CDTF">2025-10-20T06:19:00Z</dcterms:created>
  <dcterms:modified xsi:type="dcterms:W3CDTF">2025-10-20T06:19:00Z</dcterms:modified>
</cp:coreProperties>
</file>